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</w:pPr>
    </w:p>
    <w:p w:rsidR="001C06E6" w:rsidRDefault="001C06E6" w:rsidP="00200EC7">
      <w:pPr>
        <w:spacing w:after="160" w:line="259" w:lineRule="auto"/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</w:pPr>
    </w:p>
    <w:p w:rsidR="00200EC7" w:rsidRDefault="00200EC7" w:rsidP="00200EC7">
      <w:pPr>
        <w:spacing w:after="160" w:line="259" w:lineRule="auto"/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</w:pPr>
      <w:proofErr w:type="spellStart"/>
      <w:r w:rsidRPr="00200EC7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>Báll</w:t>
      </w:r>
      <w:proofErr w:type="spellEnd"/>
      <w:r w:rsidRPr="00200EC7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 xml:space="preserve"> Sándor főosztályvezető úr részére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Óbuda-Békásmegyer Önkormányzat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Polgármesteri Hivatal</w:t>
      </w:r>
    </w:p>
    <w:p w:rsid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Pénzügyi Gazdálkodási Főosztály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u w:val="single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u w:val="single"/>
          <w:lang w:eastAsia="en-US"/>
        </w:rPr>
        <w:t xml:space="preserve">Budapest </w:t>
      </w:r>
    </w:p>
    <w:p w:rsidR="00200EC7" w:rsidRPr="00200EC7" w:rsidRDefault="00200EC7" w:rsidP="00200EC7">
      <w:pPr>
        <w:spacing w:after="160" w:line="259" w:lineRule="auto"/>
        <w:ind w:left="5664" w:firstLine="708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Tárgy: 2017-es költségvetési tervezet</w:t>
      </w:r>
    </w:p>
    <w:p w:rsidR="00200EC7" w:rsidRPr="00200EC7" w:rsidRDefault="00200EC7" w:rsidP="00200EC7">
      <w:pPr>
        <w:spacing w:after="160" w:line="259" w:lineRule="auto"/>
        <w:ind w:left="5664" w:firstLine="708"/>
        <w:rPr>
          <w:rFonts w:ascii="Bookman Old Style" w:eastAsia="Calibri" w:hAnsi="Bookman Old Style"/>
          <w:b/>
          <w:color w:val="auto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Hivatkozási szám: </w:t>
      </w:r>
      <w:r w:rsidRPr="00200EC7">
        <w:rPr>
          <w:rFonts w:ascii="Bookman Old Style" w:eastAsia="Calibri" w:hAnsi="Bookman Old Style"/>
          <w:b/>
          <w:color w:val="auto"/>
          <w:lang w:eastAsia="en-US"/>
        </w:rPr>
        <w:t>K-GT/PÜ/2016/943</w:t>
      </w:r>
    </w:p>
    <w:p w:rsidR="00200EC7" w:rsidRPr="00200EC7" w:rsidRDefault="00200EC7" w:rsidP="00200EC7">
      <w:pPr>
        <w:spacing w:after="160" w:line="259" w:lineRule="auto"/>
        <w:jc w:val="center"/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>Tisztelt Főosztályvezető úr!</w:t>
      </w:r>
    </w:p>
    <w:p w:rsid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A fenti 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hivatkozási számmal megküldött megkeresésére válaszolva az alábbiakról tájékoztathatom: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Az Óbudai Rendelők Egészségügyi Szolgáltató Kft. (a továbbiakban: Társaság) </w:t>
      </w:r>
      <w:r w:rsidR="001C06E6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előzetes üzleti tervét 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 Óbuda-Békásmegyer Önkormányzat Képviselőtestülete 691/2016. (XI.18) határozatában elfogadta. 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Figyelemmel arra, hogy a 2016 szeptember 1-én alapított társaság érdemi gazdasági tevékenységét 2017. január 1-vel kezdi meg, a 2017-es költségvetési tervezéshez irányadó gazdasági adatokat alapvetően a már elfogadott előzetes üzleti terv alapján továbbra is fenntartjuk az alábbiak szerint: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A társaság 2017-es szakmai és pénzügyi terve cash flow szemléletben, a bevételek és költségek tételes kalkulációjával került megtervezésre.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>Bevételek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A Társaság 2017. évre 61 millió forintos árbevételt irányzott elő. Az árbevétel alapvetően 3 fő tevékenységből származik. Egészségügyi szolgáltatásként két fő profil: a foglalkozás egészségügyi szolgáltatások, illetve az egyéb un. „</w:t>
      </w:r>
      <w:proofErr w:type="spellStart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fee</w:t>
      </w:r>
      <w:proofErr w:type="spellEnd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-</w:t>
      </w:r>
      <w:proofErr w:type="spellStart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for</w:t>
      </w:r>
      <w:proofErr w:type="spellEnd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-service” szolgáltatások képezik a bevételek jelentős volumenét. E mellet a tulajdonos döntése alapján 2017. január 1-től a Tásaság feladata lett a Szt. Margit Nonprofit Kft és az Óbudai Rendelők Egészségügyi Szolgáltató Kft. használatába adott közös ingatlan infrastruktúra üzleti célú hasznosítása. 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1.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  <w:t>Foglalkozás-egészségügyi szolgáltatás.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A tervezett 2017 évi árbevétel:13,9 millió forint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A tulajdonos Önkormányzat tulajdonában, illetve működtetésében lévő intézmények és gazdasági társaságok foglalkoztatotti számára kötelező foglalkozás-egészségügyi szolgáltatások díjbevétele. 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 Jelenleg a fenti intézmények és cégek éves szinten 1719 fő időszakos vizsgálatáért több, mint 14,586 Millió Ft-os költséget számolnak el (jellemzően alapfeladatként háziorvosi) szolgáltatóknak, ahol a különböző szolgáltatók ua. foglalkozási osztályba tartozó dolgozók esetén 30%-os eltérésű díjazást alkalmaznak. Ha ezek a vizsgálatok az Óbudai Rendelők Kft. bevonásával valósulnak meg, akkor egy főre átlagosan alkalmazott 9.000,- Ft/ éves díj esetén, a szolgáltatási díjból származó 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lastRenderedPageBreak/>
        <w:t>árbevétel minimum 13,9 Millió Ft lesz. A jelenlegi szerződések felmondása és átkötése miatt egy-két hónapban lehet eltérés a tervszámtól, de éves szinten a táblázatban meghatározott összeg biztosított.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2.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</w:r>
      <w:proofErr w:type="spellStart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Fee</w:t>
      </w:r>
      <w:proofErr w:type="spellEnd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 </w:t>
      </w:r>
      <w:proofErr w:type="spellStart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for</w:t>
      </w:r>
      <w:proofErr w:type="spellEnd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 Service – Fizetős egészségügyi szolgáltatások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Tervezett 2017 évi árbevétel: 17 millió forint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Január 1-től folyamatosan vezetjük be a FFS egészségügyi szolgáltatásokat. A páciensek igényei, a közfinanszírozott szakellátás TVK csökkenéséből eredeztethető jellemzők, és a rendelkezésre álló források – szakemberek, eszközök, </w:t>
      </w:r>
      <w:proofErr w:type="spellStart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kubatúra</w:t>
      </w:r>
      <w:proofErr w:type="spellEnd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 - figyelembevételével, az Óbudai Rendelők Kft. által nyújtott egészségügyi szolgáltatások köre folyamatosan bővítve lesz. A bővítés az egyes orvosi szakmák (szakrendelések) számának növelését és a rendelési idők növelését egyaránt jelenti.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3.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  <w:t>Helységhasznosítás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Tervezett 2017 évi árbevétel: 30 millió forint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A jelenlegi bérlők tevékenysége jellemzően egészségügyi szolgáltatásokhoz kapcsolódik, illetve kiegészítő jellegű, ezért a bérbeadó változása nem hat ki a várható árbevételre. A 2017. évi terv a 2016. évi bázisévvel számol. Valószínűsíthető azonban, hogy a bérbeadás racionalizálásával és versenyeztetéssel a bérleti díjakból származó jövedelem növelhető. A bérleti szerződések újra</w:t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 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kötése most van folyamatban. Azon egyedi bérleti szerződések esetében, ahol a jelenleg alkalmazott átlagos négyzetméter ár alapján a megállapított bérleti díj elmarad az átlagtól mindenképp emelésre kerül sor.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>Költségek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1.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</w:r>
      <w:proofErr w:type="spellStart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Overhead</w:t>
      </w:r>
      <w:proofErr w:type="spellEnd"/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A 2017-es </w:t>
      </w:r>
      <w:proofErr w:type="spellStart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overhead</w:t>
      </w:r>
      <w:proofErr w:type="spellEnd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 (állandó) költség 42 millió forint, ami tartalmazza a management, felügyelő bizottság  és a szakértői költségeket, valamit a könyvelés, a telefon/internet, és a tevékenységhez kapcsolódó immateriális javak, és eszközök költségeit. Az induló üzleti éveben a működéshez kapcsolódó Ezek a költségek jellegükből fakadóan közvetett költségek, vagyis a 2017. évi árbevétel tervezettnél kedvezőbb alakulása, valamint a 2018-2019 évben várható és elvárt növekvő árbevétel esetén is ezen a szinten tarthatók.</w:t>
      </w:r>
    </w:p>
    <w:p w:rsidR="00200EC7" w:rsidRPr="00200EC7" w:rsidRDefault="00200EC7" w:rsidP="00200EC7">
      <w:pPr>
        <w:spacing w:after="160" w:line="259" w:lineRule="auto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2.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  <w:t>Közvetlen költségek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A közvetlen költségek 2017-re vonatkozó előirányzata 19 millió forint, konkrét alakulásuk a tényleges árbevétel függvénye. Az egészségügyi szolgáltatások </w:t>
      </w:r>
      <w:proofErr w:type="spellStart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közreműködői</w:t>
      </w:r>
      <w:proofErr w:type="spellEnd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 (orvos-szakápoló) költsége a szolgáltatási díjak %-ban került meghatározásra (és a szerződésekben is így kerül majd rögzítésre), így az értékesített egészségügyi szolgáltatások fedezetei arányai (értékesítési ár – közvetlen költség) a terveknek megfelelően tarhatók.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A 2017-es terv nem tartalmazza a marketing és kommunikáció költségeit, itt számítunk az Önkormányzat már meglévő vonatkozó kapacitásaira. 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Mint azt a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z </w:t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előzetes üzleti tervben is jeleztük az 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üzleti volumen (páciens szám, árbevétel, szolgáltatások száma és komplexitása) remélt növekedése esetén </w:t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már 2117-re 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szükségessé válik egy integrált medikai és gazdasági funkciót is magában foglaló vállalatirányítási rendszer bevezetése, amely a folyamatok komplexitása (könyvelés, pénzügyek, kontrolling, riportok, 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lastRenderedPageBreak/>
        <w:t xml:space="preserve">internetes elérhetőségek, betegadatok és leletek elektronikusan történő tárolása és </w:t>
      </w:r>
      <w:proofErr w:type="spellStart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migrálása</w:t>
      </w:r>
      <w:proofErr w:type="spellEnd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) a vonatkozó jogi szabályozásnak való megfelelés által meghatározottan</w:t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. F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igyelemmel arra, hogy e tekintetben a vonatkozó szigorú adatvédelmi és adatbiztonsági jogszabályi kötelezettségek okán a Szt. Margit Nonprofit Kft eszközrendszerére nem támaszkodhatunk</w:t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, e feladatokat a Társaságnak saját eszközrendszeren kell megvalósítania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.</w:t>
      </w:r>
    </w:p>
    <w:p w:rsidR="00600470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Tekintettel arra, hogy ezen fejlesztések fedezete csak részben biztosítható a 2017-es </w:t>
      </w:r>
      <w:proofErr w:type="spellStart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árbevételből</w:t>
      </w:r>
      <w:proofErr w:type="spellEnd"/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, megvalósításhoz szükséges </w:t>
      </w:r>
      <w:r w:rsidRPr="00200EC7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 xml:space="preserve">tárgyi ezközök és immateriális javak beszerzésére céljából 12-15 </w:t>
      </w:r>
      <w:proofErr w:type="spellStart"/>
      <w:r w:rsidRPr="00200EC7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>Mió</w:t>
      </w:r>
      <w:proofErr w:type="spellEnd"/>
      <w:r w:rsidRPr="00200EC7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 xml:space="preserve"> forint keretösszeg erejéig felhalmozási célú támogatási forrás biztosítása esetén van lehetőség</w:t>
      </w:r>
      <w:r w:rsidR="00600470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>.</w:t>
      </w:r>
    </w:p>
    <w:p w:rsidR="009901D0" w:rsidRDefault="00600470" w:rsidP="00200EC7">
      <w:pPr>
        <w:spacing w:after="160" w:line="259" w:lineRule="auto"/>
        <w:jc w:val="both"/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</w:pPr>
      <w:r w:rsidRPr="009901D0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A </w:t>
      </w:r>
      <w:r w:rsidR="009901D0" w:rsidRPr="009901D0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Képviselőtestület </w:t>
      </w:r>
      <w:r w:rsidRPr="009901D0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692/2016. (XI.18) </w:t>
      </w:r>
      <w:r w:rsidR="009901D0" w:rsidRPr="009901D0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határozata alapján a Társaság kizárólagos használatába került helyiségek (</w:t>
      </w:r>
      <w:r w:rsidR="009901D0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A v</w:t>
      </w:r>
      <w:r w:rsidR="000E6A80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örösvári úti illetve a c</w:t>
      </w:r>
      <w:bookmarkStart w:id="0" w:name="_GoBack"/>
      <w:bookmarkEnd w:id="0"/>
      <w:r w:rsidR="009901D0" w:rsidRPr="009901D0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sobánka téri rendelők, információs recepciós helyiségek) felújítása előre láthatóan</w:t>
      </w:r>
      <w:r w:rsidR="009901D0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 xml:space="preserve"> éves legfeljebb 5 </w:t>
      </w:r>
      <w:proofErr w:type="spellStart"/>
      <w:r w:rsidR="009901D0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>Mió</w:t>
      </w:r>
      <w:proofErr w:type="spellEnd"/>
      <w:r w:rsidR="009901D0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 xml:space="preserve"> keretösszeg erejéig szintén az árbevételt meghaladó költséget jelent. </w:t>
      </w:r>
    </w:p>
    <w:p w:rsidR="00600470" w:rsidRPr="00200EC7" w:rsidRDefault="009901D0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 xml:space="preserve">A fenti költségek fedezetére </w:t>
      </w:r>
      <w:r w:rsidR="00200EC7" w:rsidRPr="00200EC7">
        <w:rPr>
          <w:rFonts w:ascii="Bookman Old Style" w:eastAsia="Calibri" w:hAnsi="Bookman Old Style"/>
          <w:b/>
          <w:color w:val="auto"/>
          <w:sz w:val="22"/>
          <w:szCs w:val="22"/>
          <w:lang w:eastAsia="en-US"/>
        </w:rPr>
        <w:t xml:space="preserve">vonatkozó igényünket jelen levelünkben </w:t>
      </w:r>
      <w:r w:rsidR="00200EC7"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bejelentjük</w:t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. 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A</w:t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 Társaság 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előzetes pénzügyi tervet mellékeljük.</w:t>
      </w:r>
    </w:p>
    <w:p w:rsid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Budapest, </w:t>
      </w: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2017. december 7.</w:t>
      </w:r>
    </w:p>
    <w:p w:rsid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</w:p>
    <w:p w:rsid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</w: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ab/>
        <w:t>Üdvözlettel:</w:t>
      </w:r>
    </w:p>
    <w:p w:rsidR="00200EC7" w:rsidRDefault="00200EC7" w:rsidP="00200EC7">
      <w:pPr>
        <w:spacing w:after="160" w:line="259" w:lineRule="auto"/>
        <w:ind w:left="4956" w:firstLine="708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</w:p>
    <w:p w:rsidR="00200EC7" w:rsidRDefault="00200EC7" w:rsidP="00200EC7">
      <w:pPr>
        <w:spacing w:after="160" w:line="259" w:lineRule="auto"/>
        <w:ind w:left="5664" w:firstLine="708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Dr. </w:t>
      </w:r>
      <w:proofErr w:type="spellStart"/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Baraczka</w:t>
      </w:r>
      <w:proofErr w:type="spellEnd"/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 Mariann</w:t>
      </w:r>
    </w:p>
    <w:p w:rsidR="00200EC7" w:rsidRPr="00200EC7" w:rsidRDefault="00200EC7" w:rsidP="00200EC7">
      <w:pPr>
        <w:spacing w:after="160" w:line="259" w:lineRule="auto"/>
        <w:ind w:left="5664" w:firstLine="708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>
        <w:rPr>
          <w:rFonts w:ascii="Bookman Old Style" w:eastAsia="Calibri" w:hAnsi="Bookman Old Style"/>
          <w:color w:val="auto"/>
          <w:sz w:val="22"/>
          <w:szCs w:val="22"/>
          <w:lang w:eastAsia="en-US"/>
        </w:rPr>
        <w:t>ügyvezető igazgató</w:t>
      </w:r>
    </w:p>
    <w:p w:rsidR="00200EC7" w:rsidRPr="00200EC7" w:rsidRDefault="00200EC7" w:rsidP="00200EC7">
      <w:pPr>
        <w:spacing w:after="160" w:line="259" w:lineRule="auto"/>
        <w:jc w:val="both"/>
        <w:rPr>
          <w:rFonts w:ascii="Bookman Old Style" w:eastAsia="Calibri" w:hAnsi="Bookman Old Style"/>
          <w:color w:val="auto"/>
          <w:sz w:val="22"/>
          <w:szCs w:val="22"/>
          <w:lang w:eastAsia="en-US"/>
        </w:rPr>
      </w:pPr>
      <w:r w:rsidRPr="00200EC7">
        <w:rPr>
          <w:rFonts w:ascii="Bookman Old Style" w:eastAsia="Calibri" w:hAnsi="Bookman Old Style"/>
          <w:color w:val="auto"/>
          <w:sz w:val="22"/>
          <w:szCs w:val="22"/>
          <w:lang w:eastAsia="en-US"/>
        </w:rPr>
        <w:t xml:space="preserve"> </w:t>
      </w:r>
    </w:p>
    <w:p w:rsidR="00C676E4" w:rsidRPr="00200EC7" w:rsidRDefault="00C676E4" w:rsidP="00200EC7"/>
    <w:sectPr w:rsidR="00C676E4" w:rsidRPr="00200EC7" w:rsidSect="00315FFF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AEE" w:rsidRDefault="00E90AEE">
      <w:r>
        <w:separator/>
      </w:r>
    </w:p>
  </w:endnote>
  <w:endnote w:type="continuationSeparator" w:id="0">
    <w:p w:rsidR="00E90AEE" w:rsidRDefault="00E90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elvetica Neue Light">
    <w:altName w:val="Microsoft YaHei"/>
    <w:charset w:val="00"/>
    <w:family w:val="auto"/>
    <w:pitch w:val="variable"/>
    <w:sig w:usb0="00000001" w:usb1="5000205B" w:usb2="00000002" w:usb3="00000000" w:csb0="00000007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0A3" w:rsidRPr="00C740A3" w:rsidRDefault="00C740A3" w:rsidP="00C740A3">
    <w:pPr>
      <w:pStyle w:val="llb"/>
      <w:jc w:val="both"/>
      <w:rPr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AEE" w:rsidRDefault="00E90AEE">
      <w:r>
        <w:separator/>
      </w:r>
    </w:p>
  </w:footnote>
  <w:footnote w:type="continuationSeparator" w:id="0">
    <w:p w:rsidR="00E90AEE" w:rsidRDefault="00E90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49D" w:rsidRPr="007C44AC" w:rsidRDefault="007C44AC" w:rsidP="002D0DC4">
    <w:pPr>
      <w:tabs>
        <w:tab w:val="left" w:pos="6946"/>
        <w:tab w:val="right" w:pos="10206"/>
      </w:tabs>
      <w:jc w:val="both"/>
      <w:rPr>
        <w:rFonts w:ascii="Helvetica Neue Light" w:hAnsi="Helvetica Neue Light"/>
        <w:color w:val="808080"/>
        <w:spacing w:val="-4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-141605</wp:posOffset>
          </wp:positionV>
          <wp:extent cx="3886200" cy="837565"/>
          <wp:effectExtent l="1905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6200" cy="837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3749D" w:rsidRPr="001A204A">
      <w:rPr>
        <w:rFonts w:ascii="Verdana" w:hAnsi="Verdana"/>
        <w:color w:val="808080"/>
        <w:sz w:val="20"/>
        <w:szCs w:val="20"/>
      </w:rPr>
      <w:tab/>
    </w:r>
    <w:r w:rsidR="0033749D" w:rsidRPr="007C44AC">
      <w:rPr>
        <w:rFonts w:ascii="Helvetica Neue Light" w:hAnsi="Helvetica Neue Light" w:cs="Arial"/>
        <w:color w:val="808080"/>
        <w:spacing w:val="-4"/>
        <w:sz w:val="20"/>
        <w:szCs w:val="20"/>
      </w:rPr>
      <w:t>Budapest,</w:t>
    </w:r>
    <w:r w:rsidR="0068566B" w:rsidRPr="007C44AC">
      <w:rPr>
        <w:rFonts w:ascii="Helvetica Neue Light" w:hAnsi="Helvetica Neue Light" w:cs="Arial"/>
        <w:color w:val="808080"/>
        <w:spacing w:val="-4"/>
        <w:sz w:val="20"/>
        <w:szCs w:val="20"/>
      </w:rPr>
      <w:t xml:space="preserve"> 1032</w:t>
    </w:r>
    <w:r w:rsidR="0033749D" w:rsidRPr="007C44AC">
      <w:rPr>
        <w:rFonts w:ascii="Helvetica Neue Light" w:hAnsi="Helvetica Neue Light" w:cs="Arial"/>
        <w:color w:val="808080"/>
        <w:spacing w:val="-4"/>
        <w:sz w:val="20"/>
        <w:szCs w:val="20"/>
      </w:rPr>
      <w:t xml:space="preserve"> </w:t>
    </w:r>
    <w:r w:rsidR="0068566B" w:rsidRPr="007C44AC">
      <w:rPr>
        <w:rFonts w:ascii="Helvetica Neue Light" w:hAnsi="Helvetica Neue Light" w:cs="Arial"/>
        <w:color w:val="808080"/>
        <w:spacing w:val="-4"/>
        <w:sz w:val="20"/>
        <w:szCs w:val="20"/>
      </w:rPr>
      <w:t>Vörösvári</w:t>
    </w:r>
    <w:r w:rsidR="0033749D" w:rsidRPr="007C44AC">
      <w:rPr>
        <w:rFonts w:ascii="Helvetica Neue Light" w:hAnsi="Helvetica Neue Light" w:cs="Arial"/>
        <w:color w:val="808080"/>
        <w:spacing w:val="-4"/>
        <w:sz w:val="20"/>
        <w:szCs w:val="20"/>
      </w:rPr>
      <w:t xml:space="preserve"> út </w:t>
    </w:r>
    <w:r w:rsidR="0068566B" w:rsidRPr="007C44AC">
      <w:rPr>
        <w:rFonts w:ascii="Helvetica Neue Light" w:hAnsi="Helvetica Neue Light" w:cs="Arial"/>
        <w:color w:val="808080"/>
        <w:spacing w:val="-4"/>
        <w:sz w:val="20"/>
        <w:szCs w:val="20"/>
      </w:rPr>
      <w:t>88-</w:t>
    </w:r>
    <w:r w:rsidR="00315FFF" w:rsidRPr="007C44AC">
      <w:rPr>
        <w:rFonts w:ascii="Helvetica Neue Light" w:hAnsi="Helvetica Neue Light" w:cs="Arial"/>
        <w:color w:val="808080"/>
        <w:spacing w:val="-4"/>
        <w:sz w:val="20"/>
        <w:szCs w:val="20"/>
      </w:rPr>
      <w:t>96</w:t>
    </w:r>
    <w:r w:rsidR="0068566B" w:rsidRPr="007C44AC">
      <w:rPr>
        <w:rFonts w:ascii="Helvetica Neue Light" w:hAnsi="Helvetica Neue Light" w:cs="Arial"/>
        <w:color w:val="808080"/>
        <w:spacing w:val="-4"/>
        <w:sz w:val="20"/>
        <w:szCs w:val="20"/>
      </w:rPr>
      <w:t>.</w:t>
    </w:r>
  </w:p>
  <w:p w:rsidR="0033749D" w:rsidRPr="007C44AC" w:rsidRDefault="009A5B19" w:rsidP="0068566B">
    <w:pPr>
      <w:tabs>
        <w:tab w:val="left" w:pos="6946"/>
        <w:tab w:val="right" w:pos="10206"/>
      </w:tabs>
      <w:jc w:val="both"/>
      <w:rPr>
        <w:rFonts w:ascii="Helvetica Neue Light" w:hAnsi="Helvetica Neue Light" w:cs="Arial"/>
        <w:color w:val="808080"/>
        <w:spacing w:val="20"/>
        <w:sz w:val="20"/>
        <w:szCs w:val="20"/>
      </w:rPr>
    </w:pPr>
    <w:r w:rsidRPr="0083041C">
      <w:rPr>
        <w:rFonts w:ascii="Helvetica Neue Light" w:hAnsi="Helvetica Neue Light" w:cs="Arial"/>
        <w:color w:val="808080"/>
        <w:spacing w:val="20"/>
        <w:sz w:val="22"/>
        <w:szCs w:val="22"/>
      </w:rPr>
      <w:tab/>
    </w:r>
    <w:r w:rsidRPr="007C44AC">
      <w:rPr>
        <w:rFonts w:ascii="Helvetica Neue Light" w:hAnsi="Helvetica Neue Light" w:cs="Arial"/>
        <w:color w:val="808080"/>
        <w:spacing w:val="20"/>
        <w:sz w:val="20"/>
        <w:szCs w:val="20"/>
      </w:rPr>
      <w:t>e-mail:</w:t>
    </w:r>
    <w:r w:rsidRPr="007C44AC">
      <w:rPr>
        <w:rFonts w:ascii="Helvetica Neue Light" w:hAnsi="Helvetica Neue Light" w:cs="Arial"/>
        <w:color w:val="808080"/>
        <w:spacing w:val="20"/>
        <w:sz w:val="20"/>
        <w:szCs w:val="20"/>
      </w:rPr>
      <w:tab/>
    </w:r>
    <w:r w:rsidR="003D77C3" w:rsidRPr="007C44AC">
      <w:rPr>
        <w:rFonts w:ascii="Helvetica Neue Light" w:hAnsi="Helvetica Neue Light" w:cs="Arial"/>
        <w:color w:val="808080"/>
        <w:spacing w:val="20"/>
        <w:sz w:val="20"/>
        <w:szCs w:val="20"/>
      </w:rPr>
      <w:t>info</w:t>
    </w:r>
    <w:r w:rsidR="0033749D" w:rsidRPr="007C44AC">
      <w:rPr>
        <w:rFonts w:ascii="Helvetica Neue Light" w:hAnsi="Helvetica Neue Light" w:cs="Arial"/>
        <w:color w:val="808080"/>
        <w:spacing w:val="20"/>
        <w:sz w:val="20"/>
        <w:szCs w:val="20"/>
      </w:rPr>
      <w:t>@</w:t>
    </w:r>
    <w:r w:rsidR="003D77C3" w:rsidRPr="007C44AC">
      <w:rPr>
        <w:rFonts w:ascii="Helvetica Neue Light" w:hAnsi="Helvetica Neue Light" w:cs="Arial"/>
        <w:color w:val="808080"/>
        <w:spacing w:val="20"/>
        <w:sz w:val="20"/>
        <w:szCs w:val="20"/>
      </w:rPr>
      <w:t>obresz</w:t>
    </w:r>
    <w:r w:rsidR="0033749D" w:rsidRPr="007C44AC">
      <w:rPr>
        <w:rFonts w:ascii="Helvetica Neue Light" w:hAnsi="Helvetica Neue Light" w:cs="Arial"/>
        <w:color w:val="808080"/>
        <w:spacing w:val="20"/>
        <w:sz w:val="20"/>
        <w:szCs w:val="20"/>
      </w:rPr>
      <w:t>.hu</w:t>
    </w:r>
  </w:p>
  <w:p w:rsidR="00315FFF" w:rsidRPr="007C44AC" w:rsidRDefault="00C278B1" w:rsidP="00315FFF">
    <w:pPr>
      <w:tabs>
        <w:tab w:val="left" w:pos="6946"/>
        <w:tab w:val="right" w:pos="10206"/>
      </w:tabs>
      <w:jc w:val="both"/>
      <w:rPr>
        <w:rFonts w:ascii="Helvetica Neue Light" w:hAnsi="Helvetica Neue Light" w:cs="Arial"/>
        <w:color w:val="808080"/>
        <w:spacing w:val="20"/>
        <w:sz w:val="20"/>
        <w:szCs w:val="20"/>
      </w:rPr>
    </w:pPr>
    <w:r w:rsidRPr="0083041C">
      <w:rPr>
        <w:rFonts w:ascii="Helvetica Neue Light" w:hAnsi="Helvetica Neue Light" w:cs="Arial"/>
        <w:color w:val="808080"/>
        <w:spacing w:val="20"/>
        <w:sz w:val="22"/>
        <w:szCs w:val="22"/>
      </w:rPr>
      <w:tab/>
    </w:r>
    <w:r w:rsidRPr="007C44AC">
      <w:rPr>
        <w:rFonts w:ascii="Helvetica Neue Light" w:hAnsi="Helvetica Neue Light" w:cs="Arial"/>
        <w:color w:val="808080"/>
        <w:spacing w:val="20"/>
        <w:sz w:val="20"/>
        <w:szCs w:val="20"/>
      </w:rPr>
      <w:t>web:</w:t>
    </w:r>
    <w:r w:rsidRPr="007C44AC">
      <w:rPr>
        <w:rFonts w:ascii="Helvetica Neue Light" w:hAnsi="Helvetica Neue Light" w:cs="Arial"/>
        <w:color w:val="808080"/>
        <w:spacing w:val="20"/>
        <w:sz w:val="20"/>
        <w:szCs w:val="20"/>
      </w:rPr>
      <w:tab/>
    </w:r>
    <w:r w:rsidR="00315FFF" w:rsidRPr="007C44AC">
      <w:rPr>
        <w:rFonts w:ascii="Helvetica Neue Light" w:hAnsi="Helvetica Neue Light" w:cs="Arial"/>
        <w:color w:val="808080"/>
        <w:spacing w:val="20"/>
        <w:sz w:val="20"/>
        <w:szCs w:val="20"/>
      </w:rPr>
      <w:t>www.obresz.hu</w:t>
    </w:r>
  </w:p>
  <w:p w:rsidR="00315FFF" w:rsidRDefault="00315FFF" w:rsidP="00315FFF">
    <w:pPr>
      <w:pBdr>
        <w:bottom w:val="single" w:sz="4" w:space="1" w:color="A2BE31"/>
      </w:pBdr>
      <w:tabs>
        <w:tab w:val="left" w:pos="6946"/>
        <w:tab w:val="right" w:pos="10206"/>
      </w:tabs>
      <w:jc w:val="both"/>
      <w:rPr>
        <w:rFonts w:ascii="Helvetica Neue Light" w:hAnsi="Helvetica Neue Light" w:cs="Arial"/>
        <w:color w:val="808080"/>
        <w:spacing w:val="20"/>
        <w:sz w:val="22"/>
        <w:szCs w:val="22"/>
      </w:rPr>
    </w:pPr>
  </w:p>
  <w:p w:rsidR="00315FFF" w:rsidRPr="00315FFF" w:rsidRDefault="00315FFF" w:rsidP="00315FFF">
    <w:pPr>
      <w:tabs>
        <w:tab w:val="left" w:pos="6946"/>
        <w:tab w:val="right" w:pos="10206"/>
      </w:tabs>
      <w:jc w:val="both"/>
      <w:rPr>
        <w:rFonts w:ascii="Helvetica Neue Light" w:hAnsi="Helvetica Neue Light" w:cs="Arial"/>
        <w:color w:val="808080"/>
        <w:spacing w:val="2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F0862"/>
    <w:multiLevelType w:val="hybridMultilevel"/>
    <w:tmpl w:val="6AB07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E2581"/>
    <w:multiLevelType w:val="hybridMultilevel"/>
    <w:tmpl w:val="041AA5C4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2416F5"/>
    <w:multiLevelType w:val="hybridMultilevel"/>
    <w:tmpl w:val="DF706B5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FFF"/>
    <w:rsid w:val="00072B3D"/>
    <w:rsid w:val="000E6A80"/>
    <w:rsid w:val="00174EC7"/>
    <w:rsid w:val="001A204A"/>
    <w:rsid w:val="001C06E6"/>
    <w:rsid w:val="00200EC7"/>
    <w:rsid w:val="00215ED0"/>
    <w:rsid w:val="00236B49"/>
    <w:rsid w:val="00283783"/>
    <w:rsid w:val="00291D1F"/>
    <w:rsid w:val="00292550"/>
    <w:rsid w:val="002D0DC4"/>
    <w:rsid w:val="002E5C16"/>
    <w:rsid w:val="00315FFF"/>
    <w:rsid w:val="00331357"/>
    <w:rsid w:val="0033749D"/>
    <w:rsid w:val="00361B12"/>
    <w:rsid w:val="00384F56"/>
    <w:rsid w:val="003D77C3"/>
    <w:rsid w:val="004378B4"/>
    <w:rsid w:val="004D20F1"/>
    <w:rsid w:val="004E2FA2"/>
    <w:rsid w:val="005074BD"/>
    <w:rsid w:val="00534D2B"/>
    <w:rsid w:val="00562BA8"/>
    <w:rsid w:val="00566762"/>
    <w:rsid w:val="00585AA4"/>
    <w:rsid w:val="00600470"/>
    <w:rsid w:val="00633870"/>
    <w:rsid w:val="00640430"/>
    <w:rsid w:val="006815AE"/>
    <w:rsid w:val="0068566B"/>
    <w:rsid w:val="006E0C77"/>
    <w:rsid w:val="00717E10"/>
    <w:rsid w:val="007C44AC"/>
    <w:rsid w:val="00804C39"/>
    <w:rsid w:val="0083041C"/>
    <w:rsid w:val="00866BEF"/>
    <w:rsid w:val="008C440F"/>
    <w:rsid w:val="008E5A2A"/>
    <w:rsid w:val="00952200"/>
    <w:rsid w:val="009748F3"/>
    <w:rsid w:val="009901D0"/>
    <w:rsid w:val="00997603"/>
    <w:rsid w:val="009A5B19"/>
    <w:rsid w:val="009C0B0C"/>
    <w:rsid w:val="00A65B26"/>
    <w:rsid w:val="00AB445D"/>
    <w:rsid w:val="00AC09D2"/>
    <w:rsid w:val="00AF666F"/>
    <w:rsid w:val="00B358DF"/>
    <w:rsid w:val="00B90022"/>
    <w:rsid w:val="00B94161"/>
    <w:rsid w:val="00BD0364"/>
    <w:rsid w:val="00C03862"/>
    <w:rsid w:val="00C1025F"/>
    <w:rsid w:val="00C122E6"/>
    <w:rsid w:val="00C278B1"/>
    <w:rsid w:val="00C676E4"/>
    <w:rsid w:val="00C740A3"/>
    <w:rsid w:val="00CA0318"/>
    <w:rsid w:val="00CB35A5"/>
    <w:rsid w:val="00CC6D97"/>
    <w:rsid w:val="00D14624"/>
    <w:rsid w:val="00D34C43"/>
    <w:rsid w:val="00DC1210"/>
    <w:rsid w:val="00DE678D"/>
    <w:rsid w:val="00E23CEB"/>
    <w:rsid w:val="00E36F38"/>
    <w:rsid w:val="00E522B2"/>
    <w:rsid w:val="00E70C4D"/>
    <w:rsid w:val="00E90AEE"/>
    <w:rsid w:val="00EA4E9B"/>
    <w:rsid w:val="00EE7A42"/>
    <w:rsid w:val="00F259B5"/>
    <w:rsid w:val="00F55416"/>
    <w:rsid w:val="00F85194"/>
    <w:rsid w:val="00FB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790AA8"/>
  <w15:docId w15:val="{3AF24CC7-B116-43CF-BB54-6B3D4086E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4D20F1"/>
    <w:rPr>
      <w:color w:val="000000"/>
      <w:sz w:val="18"/>
      <w:szCs w:val="18"/>
      <w:lang w:val="hu-HU" w:eastAsia="hu-HU"/>
    </w:rPr>
  </w:style>
  <w:style w:type="paragraph" w:styleId="Cmsor1">
    <w:name w:val="heading 1"/>
    <w:basedOn w:val="Norml"/>
    <w:next w:val="Norml"/>
    <w:qFormat/>
    <w:rsid w:val="004D20F1"/>
    <w:pPr>
      <w:keepNext/>
      <w:tabs>
        <w:tab w:val="left" w:pos="5040"/>
      </w:tabs>
      <w:outlineLvl w:val="0"/>
    </w:pPr>
    <w:rPr>
      <w:rFonts w:ascii="Verdana" w:hAnsi="Verdana" w:cs="Arial"/>
      <w:sz w:val="20"/>
      <w:u w:val="single"/>
    </w:rPr>
  </w:style>
  <w:style w:type="paragraph" w:styleId="Cmsor2">
    <w:name w:val="heading 2"/>
    <w:basedOn w:val="Norml"/>
    <w:next w:val="Norml"/>
    <w:qFormat/>
    <w:rsid w:val="004D20F1"/>
    <w:pPr>
      <w:keepNext/>
      <w:tabs>
        <w:tab w:val="left" w:pos="5040"/>
      </w:tabs>
      <w:outlineLvl w:val="1"/>
    </w:pPr>
    <w:rPr>
      <w:rFonts w:ascii="Verdana" w:hAnsi="Verdana" w:cs="Arial"/>
      <w:b/>
      <w:bCs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semiHidden/>
    <w:rsid w:val="004D20F1"/>
    <w:pPr>
      <w:tabs>
        <w:tab w:val="center" w:pos="4536"/>
        <w:tab w:val="right" w:pos="9072"/>
      </w:tabs>
    </w:pPr>
  </w:style>
  <w:style w:type="paragraph" w:styleId="llb">
    <w:name w:val="footer"/>
    <w:basedOn w:val="Norml"/>
    <w:semiHidden/>
    <w:rsid w:val="004D20F1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semiHidden/>
    <w:rsid w:val="004D20F1"/>
    <w:pPr>
      <w:tabs>
        <w:tab w:val="left" w:pos="5040"/>
        <w:tab w:val="left" w:pos="5580"/>
      </w:tabs>
    </w:pPr>
    <w:rPr>
      <w:rFonts w:ascii="Verdana" w:hAnsi="Verdana" w:cs="Arial"/>
      <w:sz w:val="20"/>
      <w:szCs w:val="20"/>
    </w:rPr>
  </w:style>
  <w:style w:type="paragraph" w:styleId="Dokumentumtrkp">
    <w:name w:val="Document Map"/>
    <w:basedOn w:val="Norml"/>
    <w:semiHidden/>
    <w:rsid w:val="004D20F1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B358D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B48F5"/>
    <w:rPr>
      <w:rFonts w:ascii="Segoe UI" w:hAnsi="Segoe UI" w:cs="Segoe UI"/>
    </w:rPr>
  </w:style>
  <w:style w:type="character" w:customStyle="1" w:styleId="BuborkszvegChar">
    <w:name w:val="Buborékszöveg Char"/>
    <w:link w:val="Buborkszveg"/>
    <w:uiPriority w:val="99"/>
    <w:semiHidden/>
    <w:rsid w:val="00FB48F5"/>
    <w:rPr>
      <w:rFonts w:ascii="Segoe UI" w:hAnsi="Segoe UI" w:cs="Segoe UI"/>
      <w:color w:val="000000"/>
      <w:sz w:val="18"/>
      <w:szCs w:val="18"/>
    </w:rPr>
  </w:style>
  <w:style w:type="table" w:styleId="Rcsostblzat">
    <w:name w:val="Table Grid"/>
    <w:basedOn w:val="Normltblzat"/>
    <w:uiPriority w:val="39"/>
    <w:rsid w:val="00F259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278B1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384F56"/>
    <w:pPr>
      <w:ind w:left="720"/>
      <w:contextualSpacing/>
    </w:pPr>
    <w:rPr>
      <w:rFonts w:ascii="Calibri" w:eastAsia="Calibri" w:hAnsi="Calibri"/>
      <w:color w:val="auto"/>
      <w:sz w:val="24"/>
      <w:szCs w:val="24"/>
      <w:lang w:val="en-US" w:eastAsia="en-US"/>
    </w:rPr>
  </w:style>
  <w:style w:type="paragraph" w:customStyle="1" w:styleId="Dtum1">
    <w:name w:val="Dátum1"/>
    <w:basedOn w:val="Norml"/>
    <w:next w:val="Norml"/>
    <w:link w:val="Dtumkaraktere"/>
    <w:uiPriority w:val="2"/>
    <w:unhideWhenUsed/>
    <w:rsid w:val="00C676E4"/>
    <w:pPr>
      <w:spacing w:after="400" w:line="288" w:lineRule="auto"/>
    </w:pPr>
    <w:rPr>
      <w:rFonts w:asciiTheme="minorHAnsi" w:eastAsiaTheme="minorHAnsi" w:hAnsiTheme="minorHAnsi" w:cstheme="minorBidi"/>
      <w:color w:val="595959" w:themeColor="text1" w:themeTint="A6"/>
      <w:sz w:val="19"/>
      <w:szCs w:val="19"/>
      <w:lang w:val="en-US" w:eastAsia="en-US"/>
    </w:rPr>
  </w:style>
  <w:style w:type="character" w:customStyle="1" w:styleId="Dtumkaraktere">
    <w:name w:val="Dátum karaktere"/>
    <w:basedOn w:val="Bekezdsalapbettpusa"/>
    <w:link w:val="Dtum1"/>
    <w:uiPriority w:val="2"/>
    <w:rsid w:val="00C676E4"/>
    <w:rPr>
      <w:rFonts w:asciiTheme="minorHAnsi" w:eastAsiaTheme="minorHAnsi" w:hAnsiTheme="minorHAnsi" w:cstheme="minorBidi"/>
      <w:color w:val="595959" w:themeColor="text1" w:themeTint="A6"/>
      <w:sz w:val="19"/>
      <w:szCs w:val="19"/>
    </w:rPr>
  </w:style>
  <w:style w:type="paragraph" w:customStyle="1" w:styleId="Kapcsolattartsiadatok">
    <w:name w:val="Kapcsolattartási adatok"/>
    <w:basedOn w:val="Norml"/>
    <w:uiPriority w:val="2"/>
    <w:qFormat/>
    <w:rsid w:val="00C676E4"/>
    <w:pPr>
      <w:spacing w:after="480" w:line="288" w:lineRule="auto"/>
      <w:contextualSpacing/>
    </w:pPr>
    <w:rPr>
      <w:rFonts w:asciiTheme="minorHAnsi" w:eastAsiaTheme="minorHAnsi" w:hAnsiTheme="minorHAnsi" w:cstheme="minorBidi"/>
      <w:color w:val="595959" w:themeColor="text1" w:themeTint="A6"/>
      <w:sz w:val="19"/>
      <w:szCs w:val="19"/>
      <w:lang w:val="en-US" w:eastAsia="en-US"/>
    </w:rPr>
  </w:style>
  <w:style w:type="paragraph" w:customStyle="1" w:styleId="Befejezs1">
    <w:name w:val="Befejezés1"/>
    <w:basedOn w:val="Norml"/>
    <w:link w:val="Befejezskaraktere"/>
    <w:uiPriority w:val="2"/>
    <w:unhideWhenUsed/>
    <w:qFormat/>
    <w:rsid w:val="00C676E4"/>
    <w:pPr>
      <w:spacing w:before="600" w:after="800" w:line="288" w:lineRule="auto"/>
    </w:pPr>
    <w:rPr>
      <w:rFonts w:asciiTheme="minorHAnsi" w:eastAsiaTheme="minorHAnsi" w:hAnsiTheme="minorHAnsi" w:cstheme="minorBidi"/>
      <w:color w:val="595959" w:themeColor="text1" w:themeTint="A6"/>
      <w:sz w:val="19"/>
      <w:szCs w:val="19"/>
      <w:lang w:val="en-US" w:eastAsia="en-US"/>
    </w:rPr>
  </w:style>
  <w:style w:type="character" w:customStyle="1" w:styleId="Befejezskaraktere">
    <w:name w:val="Befejezés karaktere"/>
    <w:basedOn w:val="Bekezdsalapbettpusa"/>
    <w:link w:val="Befejezs1"/>
    <w:uiPriority w:val="2"/>
    <w:rsid w:val="00C676E4"/>
    <w:rPr>
      <w:rFonts w:asciiTheme="minorHAnsi" w:eastAsiaTheme="minorHAnsi" w:hAnsiTheme="minorHAnsi" w:cstheme="minorBidi"/>
      <w:color w:val="595959" w:themeColor="text1" w:themeTint="A6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4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B0E04-96EF-4A1A-B534-F91C0EB3E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821</Words>
  <Characters>5669</Characters>
  <Application>Microsoft Office Word</Application>
  <DocSecurity>0</DocSecurity>
  <Lines>47</Lines>
  <Paragraphs>12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ORAMAT</Company>
  <LinksUpToDate>false</LinksUpToDate>
  <CharactersWithSpaces>6478</CharactersWithSpaces>
  <SharedDoc>false</SharedDoc>
  <HLinks>
    <vt:vector size="6" baseType="variant">
      <vt:variant>
        <vt:i4>589900</vt:i4>
      </vt:variant>
      <vt:variant>
        <vt:i4>-1</vt:i4>
      </vt:variant>
      <vt:variant>
        <vt:i4>2049</vt:i4>
      </vt:variant>
      <vt:variant>
        <vt:i4>1</vt:i4>
      </vt:variant>
      <vt:variant>
        <vt:lpwstr>logo_nagy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User</cp:lastModifiedBy>
  <cp:revision>3</cp:revision>
  <cp:lastPrinted>2015-07-08T13:58:00Z</cp:lastPrinted>
  <dcterms:created xsi:type="dcterms:W3CDTF">2016-12-07T18:24:00Z</dcterms:created>
  <dcterms:modified xsi:type="dcterms:W3CDTF">2016-12-08T06:59:00Z</dcterms:modified>
</cp:coreProperties>
</file>